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834"/>
        <w:gridCol w:w="7541"/>
      </w:tblGrid>
      <w:tr w:rsidR="00D57555" w:rsidTr="00D57555">
        <w:trPr>
          <w:trHeight w:val="340"/>
        </w:trPr>
        <w:tc>
          <w:tcPr>
            <w:tcW w:w="2834" w:type="dxa"/>
            <w:vAlign w:val="center"/>
            <w:hideMark/>
          </w:tcPr>
          <w:p w:rsidR="00D57555" w:rsidRDefault="00D57555">
            <w:pPr>
              <w:pStyle w:val="ECVPersonalInfoHeading"/>
            </w:pPr>
            <w:r>
              <w:rPr>
                <w:caps w:val="0"/>
              </w:rPr>
              <w:t>ASMENINĖ INFORMACIJA</w:t>
            </w:r>
          </w:p>
        </w:tc>
        <w:tc>
          <w:tcPr>
            <w:tcW w:w="7541" w:type="dxa"/>
            <w:vAlign w:val="center"/>
            <w:hideMark/>
          </w:tcPr>
          <w:p w:rsidR="00D57555" w:rsidRDefault="00D57555">
            <w:pPr>
              <w:pStyle w:val="ECVNameField"/>
            </w:pPr>
            <w:r>
              <w:t xml:space="preserve">Raminta Juzėnienė </w:t>
            </w:r>
          </w:p>
        </w:tc>
      </w:tr>
      <w:tr w:rsidR="00D57555" w:rsidTr="00D57555">
        <w:trPr>
          <w:trHeight w:val="227"/>
        </w:trPr>
        <w:tc>
          <w:tcPr>
            <w:tcW w:w="10375" w:type="dxa"/>
            <w:gridSpan w:val="2"/>
          </w:tcPr>
          <w:p w:rsidR="00D57555" w:rsidRDefault="00D57555">
            <w:pPr>
              <w:pStyle w:val="ECVComments"/>
            </w:pPr>
          </w:p>
        </w:tc>
      </w:tr>
      <w:tr w:rsidR="00D57555" w:rsidTr="00D57555">
        <w:trPr>
          <w:trHeight w:val="340"/>
        </w:trPr>
        <w:tc>
          <w:tcPr>
            <w:tcW w:w="2834" w:type="dxa"/>
            <w:vMerge w:val="restart"/>
            <w:hideMark/>
          </w:tcPr>
          <w:p w:rsidR="00D57555" w:rsidRDefault="00D57555">
            <w:pPr>
              <w:pStyle w:val="ECVLeftHeading"/>
            </w:pPr>
            <w:r>
              <w:rPr>
                <w:rFonts w:cs="Arial"/>
                <w:noProof/>
                <w:szCs w:val="18"/>
                <w:lang w:eastAsia="lt-LT" w:bidi="ar-SA"/>
              </w:rPr>
              <w:drawing>
                <wp:inline distT="0" distB="0" distL="0" distR="0">
                  <wp:extent cx="1343025" cy="1581150"/>
                  <wp:effectExtent l="0" t="0" r="9525" b="0"/>
                  <wp:docPr id="5" name="Paveikslėlis 5" descr="Mano nuotrauka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 nuotrauka 20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3025" cy="1581150"/>
                          </a:xfrm>
                          <a:prstGeom prst="rect">
                            <a:avLst/>
                          </a:prstGeom>
                          <a:noFill/>
                          <a:ln>
                            <a:noFill/>
                          </a:ln>
                        </pic:spPr>
                      </pic:pic>
                    </a:graphicData>
                  </a:graphic>
                </wp:inline>
              </w:drawing>
            </w:r>
            <w:r>
              <w:t xml:space="preserve"> </w:t>
            </w:r>
          </w:p>
        </w:tc>
        <w:tc>
          <w:tcPr>
            <w:tcW w:w="7541" w:type="dxa"/>
          </w:tcPr>
          <w:p w:rsidR="00D57555" w:rsidRDefault="00D57555"/>
        </w:tc>
      </w:tr>
      <w:tr w:rsidR="00D57555" w:rsidTr="00D57555">
        <w:trPr>
          <w:trHeight w:val="340"/>
        </w:trPr>
        <w:tc>
          <w:tcPr>
            <w:tcW w:w="10375" w:type="dxa"/>
            <w:vMerge/>
            <w:vAlign w:val="center"/>
            <w:hideMark/>
          </w:tcPr>
          <w:p w:rsidR="00D57555" w:rsidRDefault="00D57555">
            <w:pPr>
              <w:widowControl/>
              <w:suppressAutoHyphens w:val="0"/>
              <w:rPr>
                <w:caps/>
                <w:color w:val="0E4194"/>
                <w:sz w:val="18"/>
              </w:rPr>
            </w:pPr>
          </w:p>
        </w:tc>
        <w:tc>
          <w:tcPr>
            <w:tcW w:w="7541" w:type="dxa"/>
            <w:hideMark/>
          </w:tcPr>
          <w:p w:rsidR="00D57555" w:rsidRDefault="00D57555">
            <w:pPr>
              <w:tabs>
                <w:tab w:val="right" w:pos="8218"/>
              </w:tabs>
            </w:pPr>
            <w:r>
              <w:rPr>
                <w:noProof/>
                <w:lang w:eastAsia="lt-LT" w:bidi="ar-SA"/>
              </w:rPr>
              <w:drawing>
                <wp:inline distT="0" distB="0" distL="0" distR="0">
                  <wp:extent cx="123825" cy="1333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rgbClr val="FFFFFF"/>
                          </a:solidFill>
                          <a:ln>
                            <a:noFill/>
                          </a:ln>
                        </pic:spPr>
                      </pic:pic>
                    </a:graphicData>
                  </a:graphic>
                </wp:inline>
              </w:drawing>
            </w:r>
            <w:r>
              <w:t xml:space="preserve"> </w:t>
            </w:r>
            <w:r>
              <w:rPr>
                <w:rStyle w:val="ECVContactDetails"/>
              </w:rPr>
              <w:t xml:space="preserve">+370 61195064    </w:t>
            </w:r>
            <w:r>
              <w:t xml:space="preserve">   </w:t>
            </w:r>
          </w:p>
        </w:tc>
      </w:tr>
      <w:tr w:rsidR="00D57555" w:rsidTr="00D57555">
        <w:trPr>
          <w:trHeight w:val="340"/>
        </w:trPr>
        <w:tc>
          <w:tcPr>
            <w:tcW w:w="10375" w:type="dxa"/>
            <w:vMerge/>
            <w:vAlign w:val="center"/>
            <w:hideMark/>
          </w:tcPr>
          <w:p w:rsidR="00D57555" w:rsidRDefault="00D57555">
            <w:pPr>
              <w:widowControl/>
              <w:suppressAutoHyphens w:val="0"/>
              <w:rPr>
                <w:caps/>
                <w:color w:val="0E4194"/>
                <w:sz w:val="18"/>
              </w:rPr>
            </w:pPr>
          </w:p>
        </w:tc>
        <w:tc>
          <w:tcPr>
            <w:tcW w:w="7541" w:type="dxa"/>
            <w:vAlign w:val="center"/>
          </w:tcPr>
          <w:p w:rsidR="00D57555" w:rsidRDefault="00D57555"/>
        </w:tc>
      </w:tr>
      <w:tr w:rsidR="00D57555" w:rsidTr="00D57555">
        <w:trPr>
          <w:trHeight w:val="340"/>
        </w:trPr>
        <w:tc>
          <w:tcPr>
            <w:tcW w:w="10375" w:type="dxa"/>
            <w:vMerge/>
            <w:vAlign w:val="center"/>
            <w:hideMark/>
          </w:tcPr>
          <w:p w:rsidR="00D57555" w:rsidRDefault="00D57555">
            <w:pPr>
              <w:widowControl/>
              <w:suppressAutoHyphens w:val="0"/>
              <w:rPr>
                <w:caps/>
                <w:color w:val="0E4194"/>
                <w:sz w:val="18"/>
              </w:rPr>
            </w:pPr>
          </w:p>
        </w:tc>
        <w:tc>
          <w:tcPr>
            <w:tcW w:w="7541" w:type="dxa"/>
          </w:tcPr>
          <w:p w:rsidR="00D57555" w:rsidRDefault="00D57555"/>
        </w:tc>
      </w:tr>
      <w:tr w:rsidR="00D57555" w:rsidTr="00D57555">
        <w:trPr>
          <w:trHeight w:val="340"/>
        </w:trPr>
        <w:tc>
          <w:tcPr>
            <w:tcW w:w="10375" w:type="dxa"/>
            <w:vMerge/>
            <w:vAlign w:val="center"/>
            <w:hideMark/>
          </w:tcPr>
          <w:p w:rsidR="00D57555" w:rsidRDefault="00D57555">
            <w:pPr>
              <w:widowControl/>
              <w:suppressAutoHyphens w:val="0"/>
              <w:rPr>
                <w:caps/>
                <w:color w:val="0E4194"/>
                <w:sz w:val="18"/>
              </w:rPr>
            </w:pPr>
          </w:p>
        </w:tc>
        <w:tc>
          <w:tcPr>
            <w:tcW w:w="7541" w:type="dxa"/>
          </w:tcPr>
          <w:p w:rsidR="00D57555" w:rsidRDefault="00D57555"/>
        </w:tc>
      </w:tr>
      <w:tr w:rsidR="00D57555" w:rsidTr="00D57555">
        <w:trPr>
          <w:trHeight w:val="397"/>
        </w:trPr>
        <w:tc>
          <w:tcPr>
            <w:tcW w:w="10375" w:type="dxa"/>
            <w:vMerge/>
            <w:vAlign w:val="center"/>
            <w:hideMark/>
          </w:tcPr>
          <w:p w:rsidR="00D57555" w:rsidRDefault="00D57555">
            <w:pPr>
              <w:widowControl/>
              <w:suppressAutoHyphens w:val="0"/>
              <w:rPr>
                <w:caps/>
                <w:color w:val="0E4194"/>
                <w:sz w:val="18"/>
              </w:rPr>
            </w:pPr>
          </w:p>
        </w:tc>
        <w:tc>
          <w:tcPr>
            <w:tcW w:w="7541" w:type="dxa"/>
            <w:vAlign w:val="center"/>
            <w:hideMark/>
          </w:tcPr>
          <w:p w:rsidR="00D57555" w:rsidRDefault="00D57555">
            <w:pPr>
              <w:pStyle w:val="ECVGenderRow"/>
              <w:rPr>
                <w:sz w:val="10"/>
                <w:szCs w:val="10"/>
              </w:rPr>
            </w:pPr>
          </w:p>
        </w:tc>
      </w:tr>
    </w:tbl>
    <w:p w:rsidR="00D57555" w:rsidRDefault="00D57555" w:rsidP="00D57555">
      <w:pPr>
        <w:pStyle w:val="ECVText"/>
        <w:rPr>
          <w:sz w:val="10"/>
          <w:szCs w:val="10"/>
        </w:rPr>
      </w:pPr>
    </w:p>
    <w:tbl>
      <w:tblPr>
        <w:tblpPr w:topFromText="170" w:bottomFromText="170" w:vertAnchor="text" w:tblpY="170"/>
        <w:tblW w:w="0" w:type="auto"/>
        <w:tblLayout w:type="fixed"/>
        <w:tblCellMar>
          <w:left w:w="0" w:type="dxa"/>
          <w:right w:w="0" w:type="dxa"/>
        </w:tblCellMar>
        <w:tblLook w:val="04A0" w:firstRow="1" w:lastRow="0" w:firstColumn="1" w:lastColumn="0" w:noHBand="0" w:noVBand="1"/>
      </w:tblPr>
      <w:tblGrid>
        <w:gridCol w:w="2834"/>
        <w:gridCol w:w="7541"/>
      </w:tblGrid>
      <w:tr w:rsidR="00D57555" w:rsidTr="00D57555">
        <w:trPr>
          <w:trHeight w:val="340"/>
        </w:trPr>
        <w:tc>
          <w:tcPr>
            <w:tcW w:w="2834" w:type="dxa"/>
            <w:vAlign w:val="center"/>
            <w:hideMark/>
          </w:tcPr>
          <w:p w:rsidR="00D57555" w:rsidRDefault="00D57555">
            <w:pPr>
              <w:pStyle w:val="ECVLeftHeading"/>
            </w:pPr>
            <w:r>
              <w:t>profesinės veiklos sritis</w:t>
            </w:r>
          </w:p>
        </w:tc>
        <w:tc>
          <w:tcPr>
            <w:tcW w:w="7541" w:type="dxa"/>
            <w:vAlign w:val="center"/>
            <w:hideMark/>
          </w:tcPr>
          <w:p w:rsidR="00D57555" w:rsidRDefault="00D57555">
            <w:pPr>
              <w:pStyle w:val="ECVNameField"/>
              <w:rPr>
                <w:sz w:val="10"/>
                <w:szCs w:val="10"/>
              </w:rPr>
            </w:pPr>
            <w:r>
              <w:t>Švietimo įstaigos vadovas</w:t>
            </w:r>
            <w:r>
              <w:rPr>
                <w:szCs w:val="26"/>
              </w:rPr>
              <w:t xml:space="preserve"> </w:t>
            </w:r>
          </w:p>
        </w:tc>
      </w:tr>
    </w:tbl>
    <w:p w:rsidR="00D57555" w:rsidRDefault="00D57555" w:rsidP="00D57555">
      <w:pPr>
        <w:rPr>
          <w:vanish/>
        </w:rPr>
      </w:pPr>
    </w:p>
    <w:tbl>
      <w:tblPr>
        <w:tblW w:w="0" w:type="auto"/>
        <w:tblLayout w:type="fixed"/>
        <w:tblCellMar>
          <w:left w:w="0" w:type="dxa"/>
          <w:right w:w="0" w:type="dxa"/>
        </w:tblCellMar>
        <w:tblLook w:val="04A0" w:firstRow="1" w:lastRow="0" w:firstColumn="1" w:lastColumn="0" w:noHBand="0" w:noVBand="1"/>
      </w:tblPr>
      <w:tblGrid>
        <w:gridCol w:w="2835"/>
        <w:gridCol w:w="7540"/>
      </w:tblGrid>
      <w:tr w:rsidR="00D57555" w:rsidTr="00D57555">
        <w:trPr>
          <w:trHeight w:val="170"/>
        </w:trPr>
        <w:tc>
          <w:tcPr>
            <w:tcW w:w="2835" w:type="dxa"/>
            <w:hideMark/>
          </w:tcPr>
          <w:p w:rsidR="00D57555" w:rsidRDefault="00D57555">
            <w:pPr>
              <w:pStyle w:val="ECVLeftHeading"/>
            </w:pPr>
            <w:r>
              <w:rPr>
                <w:caps w:val="0"/>
              </w:rPr>
              <w:t>DARBO PATIRTIS</w:t>
            </w:r>
          </w:p>
        </w:tc>
        <w:tc>
          <w:tcPr>
            <w:tcW w:w="7540" w:type="dxa"/>
            <w:vAlign w:val="bottom"/>
            <w:hideMark/>
          </w:tcPr>
          <w:p w:rsidR="00D57555" w:rsidRDefault="00D57555">
            <w:pPr>
              <w:pStyle w:val="ECVBlueBox"/>
            </w:pPr>
            <w:r>
              <w:rPr>
                <w:noProof/>
                <w:lang w:eastAsia="lt-LT" w:bidi="ar-SA"/>
              </w:rPr>
              <w:drawing>
                <wp:inline distT="0" distB="0" distL="0" distR="0">
                  <wp:extent cx="4791075" cy="857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t xml:space="preserve"> </w:t>
            </w:r>
          </w:p>
        </w:tc>
      </w:tr>
    </w:tbl>
    <w:p w:rsidR="00D57555" w:rsidRDefault="00D57555" w:rsidP="00D57555">
      <w:pPr>
        <w:pStyle w:val="ECVComments"/>
      </w:pP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784"/>
        <w:gridCol w:w="7407"/>
        <w:gridCol w:w="157"/>
      </w:tblGrid>
      <w:tr w:rsidR="00D57555" w:rsidTr="00D57555">
        <w:trPr>
          <w:gridAfter w:val="1"/>
          <w:wAfter w:w="157" w:type="dxa"/>
          <w:trHeight w:val="45"/>
        </w:trPr>
        <w:tc>
          <w:tcPr>
            <w:tcW w:w="2784" w:type="dxa"/>
            <w:vMerge w:val="restart"/>
          </w:tcPr>
          <w:p w:rsidR="00D57555" w:rsidRDefault="00D57555">
            <w:pPr>
              <w:pStyle w:val="ECVDate"/>
              <w:spacing w:before="0"/>
              <w:rPr>
                <w:rFonts w:cs="Arial"/>
                <w:szCs w:val="18"/>
              </w:rPr>
            </w:pPr>
            <w:r>
              <w:rPr>
                <w:rFonts w:cs="Arial"/>
                <w:szCs w:val="18"/>
              </w:rPr>
              <w:t>2005 - dabar</w:t>
            </w:r>
          </w:p>
          <w:p w:rsidR="00D57555" w:rsidRDefault="00D57555">
            <w:pPr>
              <w:pStyle w:val="ECVDate"/>
              <w:spacing w:before="0"/>
              <w:rPr>
                <w:rFonts w:cs="Arial"/>
                <w:szCs w:val="18"/>
              </w:rPr>
            </w:pPr>
          </w:p>
          <w:p w:rsidR="00D57555" w:rsidRDefault="00D57555">
            <w:pPr>
              <w:pStyle w:val="ECVDate"/>
              <w:spacing w:before="0"/>
              <w:rPr>
                <w:rFonts w:cs="Arial"/>
                <w:szCs w:val="18"/>
              </w:rPr>
            </w:pPr>
          </w:p>
          <w:p w:rsidR="00D57555" w:rsidRDefault="00D57555">
            <w:pPr>
              <w:pStyle w:val="ECVDate"/>
              <w:spacing w:before="0"/>
              <w:rPr>
                <w:rFonts w:cs="Arial"/>
                <w:szCs w:val="18"/>
              </w:rPr>
            </w:pPr>
          </w:p>
          <w:p w:rsidR="00D57555" w:rsidRDefault="00D57555">
            <w:pPr>
              <w:pStyle w:val="ECVDate"/>
              <w:spacing w:before="0"/>
              <w:rPr>
                <w:rFonts w:cs="Arial"/>
                <w:szCs w:val="18"/>
              </w:rPr>
            </w:pPr>
          </w:p>
          <w:p w:rsidR="00D57555" w:rsidRDefault="00D57555">
            <w:pPr>
              <w:pStyle w:val="ECVDate"/>
              <w:spacing w:before="0"/>
              <w:rPr>
                <w:rFonts w:cs="Arial"/>
                <w:szCs w:val="18"/>
              </w:rPr>
            </w:pPr>
          </w:p>
          <w:p w:rsidR="00D57555" w:rsidRDefault="00D57555">
            <w:pPr>
              <w:pStyle w:val="ECVDate"/>
              <w:spacing w:before="0"/>
              <w:rPr>
                <w:rFonts w:cs="Arial"/>
                <w:szCs w:val="18"/>
              </w:rPr>
            </w:pPr>
          </w:p>
          <w:p w:rsidR="00D57555" w:rsidRDefault="00D57555">
            <w:pPr>
              <w:pStyle w:val="ECVDate"/>
              <w:spacing w:before="0"/>
              <w:rPr>
                <w:rFonts w:cs="Arial"/>
                <w:szCs w:val="18"/>
              </w:rPr>
            </w:pPr>
          </w:p>
          <w:p w:rsidR="00D57555" w:rsidRDefault="00D57555">
            <w:pPr>
              <w:pStyle w:val="ECVDate"/>
              <w:spacing w:before="0"/>
              <w:rPr>
                <w:rFonts w:cs="Arial"/>
                <w:szCs w:val="18"/>
              </w:rPr>
            </w:pPr>
          </w:p>
          <w:p w:rsidR="00D57555" w:rsidRDefault="00D57555">
            <w:pPr>
              <w:pStyle w:val="ECVDate"/>
              <w:spacing w:before="0"/>
              <w:rPr>
                <w:rFonts w:cs="Arial"/>
                <w:szCs w:val="18"/>
              </w:rPr>
            </w:pPr>
            <w:r>
              <w:rPr>
                <w:rFonts w:cs="Arial"/>
                <w:szCs w:val="18"/>
              </w:rPr>
              <w:t>2001-2005</w:t>
            </w:r>
          </w:p>
          <w:p w:rsidR="00D57555" w:rsidRDefault="00D57555">
            <w:pPr>
              <w:pStyle w:val="ECVDate"/>
              <w:spacing w:before="0"/>
              <w:rPr>
                <w:rFonts w:cs="Arial"/>
                <w:szCs w:val="18"/>
              </w:rPr>
            </w:pPr>
          </w:p>
          <w:p w:rsidR="00D57555" w:rsidRDefault="00D57555">
            <w:pPr>
              <w:pStyle w:val="ECVDate"/>
              <w:spacing w:before="0"/>
              <w:rPr>
                <w:rFonts w:cs="Arial"/>
                <w:szCs w:val="18"/>
              </w:rPr>
            </w:pPr>
          </w:p>
          <w:p w:rsidR="00D57555" w:rsidRDefault="00D57555">
            <w:pPr>
              <w:pStyle w:val="ECVDate"/>
              <w:spacing w:before="0"/>
              <w:rPr>
                <w:rFonts w:cs="Arial"/>
                <w:szCs w:val="18"/>
              </w:rPr>
            </w:pPr>
          </w:p>
          <w:p w:rsidR="00D57555" w:rsidRDefault="00D57555">
            <w:pPr>
              <w:pStyle w:val="ECVDate"/>
              <w:spacing w:before="0"/>
              <w:jc w:val="center"/>
              <w:rPr>
                <w:rFonts w:cs="Arial"/>
                <w:szCs w:val="18"/>
              </w:rPr>
            </w:pPr>
          </w:p>
          <w:p w:rsidR="00D57555" w:rsidRDefault="00D57555">
            <w:pPr>
              <w:pStyle w:val="ECVDate"/>
              <w:spacing w:before="0"/>
              <w:rPr>
                <w:rFonts w:cs="Arial"/>
                <w:szCs w:val="18"/>
              </w:rPr>
            </w:pPr>
          </w:p>
          <w:p w:rsidR="00D57555" w:rsidRDefault="00D57555">
            <w:pPr>
              <w:pStyle w:val="ECVDate"/>
              <w:spacing w:before="0"/>
              <w:rPr>
                <w:rFonts w:cs="Arial"/>
                <w:szCs w:val="18"/>
              </w:rPr>
            </w:pPr>
          </w:p>
          <w:p w:rsidR="00D57555" w:rsidRDefault="00D57555">
            <w:pPr>
              <w:pStyle w:val="ECVDate"/>
              <w:spacing w:before="0"/>
              <w:rPr>
                <w:rFonts w:cs="Arial"/>
                <w:szCs w:val="18"/>
              </w:rPr>
            </w:pPr>
          </w:p>
          <w:p w:rsidR="00D57555" w:rsidRDefault="00D57555">
            <w:pPr>
              <w:pStyle w:val="ECVDate"/>
              <w:spacing w:before="0"/>
              <w:rPr>
                <w:rFonts w:cs="Arial"/>
                <w:szCs w:val="18"/>
              </w:rPr>
            </w:pPr>
            <w:r>
              <w:rPr>
                <w:rFonts w:cs="Arial"/>
                <w:szCs w:val="18"/>
              </w:rPr>
              <w:t xml:space="preserve">1988-2005    </w:t>
            </w:r>
          </w:p>
        </w:tc>
        <w:tc>
          <w:tcPr>
            <w:tcW w:w="7407" w:type="dxa"/>
            <w:hideMark/>
          </w:tcPr>
          <w:p w:rsidR="00D57555" w:rsidRDefault="00D57555">
            <w:pPr>
              <w:pStyle w:val="ECVSubSectionHeading"/>
              <w:rPr>
                <w:rFonts w:cs="Arial"/>
                <w:b/>
                <w:color w:val="auto"/>
                <w:sz w:val="18"/>
                <w:szCs w:val="18"/>
              </w:rPr>
            </w:pPr>
            <w:r>
              <w:rPr>
                <w:rFonts w:cs="Arial"/>
                <w:b/>
                <w:color w:val="auto"/>
                <w:sz w:val="18"/>
                <w:szCs w:val="18"/>
              </w:rPr>
              <w:t>Direktorė</w:t>
            </w:r>
          </w:p>
        </w:tc>
      </w:tr>
      <w:tr w:rsidR="00D57555" w:rsidTr="00D57555">
        <w:trPr>
          <w:trHeight w:val="241"/>
        </w:trPr>
        <w:tc>
          <w:tcPr>
            <w:tcW w:w="2784" w:type="dxa"/>
            <w:vMerge/>
            <w:vAlign w:val="center"/>
            <w:hideMark/>
          </w:tcPr>
          <w:p w:rsidR="00D57555" w:rsidRDefault="00D57555">
            <w:pPr>
              <w:widowControl/>
              <w:suppressAutoHyphens w:val="0"/>
              <w:rPr>
                <w:rFonts w:cs="Arial"/>
                <w:color w:val="0E4194"/>
                <w:sz w:val="18"/>
                <w:szCs w:val="18"/>
              </w:rPr>
            </w:pPr>
          </w:p>
        </w:tc>
        <w:tc>
          <w:tcPr>
            <w:tcW w:w="7564" w:type="dxa"/>
            <w:gridSpan w:val="2"/>
          </w:tcPr>
          <w:p w:rsidR="00D57555" w:rsidRDefault="00D57555">
            <w:pPr>
              <w:pStyle w:val="ECVOrganisationDetails"/>
              <w:spacing w:before="0" w:after="0" w:line="240" w:lineRule="auto"/>
              <w:jc w:val="both"/>
              <w:rPr>
                <w:rFonts w:cs="Arial"/>
                <w:color w:val="auto"/>
              </w:rPr>
            </w:pPr>
            <w:r>
              <w:rPr>
                <w:rFonts w:cs="Arial"/>
                <w:color w:val="auto"/>
              </w:rPr>
              <w:t xml:space="preserve">Panevėžio moksleivių namai, Parko g. 79, LT-37307, Panevėžys,  </w:t>
            </w:r>
            <w:hyperlink r:id="rId7" w:history="1">
              <w:r>
                <w:rPr>
                  <w:rStyle w:val="Hipersaitas"/>
                  <w:rFonts w:cs="Arial"/>
                </w:rPr>
                <w:t>www.pmn.lt</w:t>
              </w:r>
            </w:hyperlink>
            <w:r>
              <w:rPr>
                <w:rFonts w:cs="Arial"/>
                <w:color w:val="auto"/>
              </w:rPr>
              <w:t xml:space="preserve"> </w:t>
            </w:r>
          </w:p>
          <w:p w:rsidR="00D57555" w:rsidRDefault="00D57555">
            <w:pPr>
              <w:pStyle w:val="ECVSectionBullet"/>
              <w:spacing w:line="240" w:lineRule="auto"/>
              <w:jc w:val="both"/>
              <w:rPr>
                <w:rFonts w:cs="Arial"/>
                <w:color w:val="auto"/>
                <w:sz w:val="16"/>
                <w:szCs w:val="16"/>
              </w:rPr>
            </w:pPr>
          </w:p>
          <w:p w:rsidR="00D57555" w:rsidRDefault="00D57555">
            <w:pPr>
              <w:pStyle w:val="ECVSectionBullet"/>
              <w:spacing w:line="240" w:lineRule="auto"/>
              <w:jc w:val="both"/>
              <w:rPr>
                <w:rFonts w:cs="Arial"/>
                <w:color w:val="auto"/>
                <w:szCs w:val="18"/>
              </w:rPr>
            </w:pPr>
            <w:r>
              <w:rPr>
                <w:rFonts w:cs="Arial"/>
                <w:color w:val="auto"/>
                <w:szCs w:val="18"/>
              </w:rPr>
              <w:t>Mokyklos strateginis valdymas ir administravimas, veiklos planavimas, ugdymo programų įgyvendinimo koordinavimas, veiklos rezultatų stebėsena, įsivertinimo organizavimas ir analizė, veiklos kokybės užtikrinimas, ryšių su socialiniais partneriais inicijavimas ir palaikymas, personalo atranka ir jo darbo vertinimas, komandų formavimas, bendruomenės telkimas, turto ir finansų valdymas.</w:t>
            </w:r>
          </w:p>
          <w:p w:rsidR="00D57555" w:rsidRDefault="00D57555">
            <w:pPr>
              <w:pStyle w:val="ECVOrganisationDetails"/>
              <w:spacing w:before="0" w:after="0"/>
              <w:jc w:val="both"/>
            </w:pPr>
            <w:r>
              <w:rPr>
                <w:rFonts w:cs="Arial"/>
                <w:color w:val="0070C0"/>
              </w:rPr>
              <w:t>Veiklos sritis arba ūkio šaka</w:t>
            </w:r>
            <w:r>
              <w:rPr>
                <w:rFonts w:cs="Arial"/>
              </w:rPr>
              <w:t xml:space="preserve"> Švietimas </w:t>
            </w:r>
          </w:p>
        </w:tc>
      </w:tr>
      <w:tr w:rsidR="00D57555" w:rsidTr="00D57555">
        <w:trPr>
          <w:trHeight w:val="36"/>
        </w:trPr>
        <w:tc>
          <w:tcPr>
            <w:tcW w:w="2784" w:type="dxa"/>
            <w:vMerge/>
            <w:vAlign w:val="center"/>
            <w:hideMark/>
          </w:tcPr>
          <w:p w:rsidR="00D57555" w:rsidRDefault="00D57555">
            <w:pPr>
              <w:widowControl/>
              <w:suppressAutoHyphens w:val="0"/>
              <w:rPr>
                <w:rFonts w:cs="Arial"/>
                <w:color w:val="0E4194"/>
                <w:sz w:val="18"/>
                <w:szCs w:val="18"/>
              </w:rPr>
            </w:pPr>
          </w:p>
        </w:tc>
        <w:tc>
          <w:tcPr>
            <w:tcW w:w="7564" w:type="dxa"/>
            <w:gridSpan w:val="2"/>
          </w:tcPr>
          <w:p w:rsidR="00D57555" w:rsidRDefault="00D57555">
            <w:pPr>
              <w:pStyle w:val="ECVSectionBullet"/>
              <w:spacing w:line="240" w:lineRule="auto"/>
              <w:jc w:val="both"/>
              <w:rPr>
                <w:sz w:val="16"/>
                <w:szCs w:val="16"/>
              </w:rPr>
            </w:pPr>
          </w:p>
        </w:tc>
      </w:tr>
      <w:tr w:rsidR="00D57555" w:rsidTr="00D57555">
        <w:trPr>
          <w:trHeight w:val="60"/>
        </w:trPr>
        <w:tc>
          <w:tcPr>
            <w:tcW w:w="2784" w:type="dxa"/>
            <w:vMerge/>
            <w:vAlign w:val="center"/>
            <w:hideMark/>
          </w:tcPr>
          <w:p w:rsidR="00D57555" w:rsidRDefault="00D57555">
            <w:pPr>
              <w:widowControl/>
              <w:suppressAutoHyphens w:val="0"/>
              <w:rPr>
                <w:rFonts w:cs="Arial"/>
                <w:color w:val="0E4194"/>
                <w:sz w:val="18"/>
                <w:szCs w:val="18"/>
              </w:rPr>
            </w:pPr>
          </w:p>
        </w:tc>
        <w:tc>
          <w:tcPr>
            <w:tcW w:w="7564" w:type="dxa"/>
            <w:gridSpan w:val="2"/>
            <w:vAlign w:val="bottom"/>
          </w:tcPr>
          <w:p w:rsidR="00D57555" w:rsidRDefault="00D57555">
            <w:pPr>
              <w:pStyle w:val="ECVBusinessSectorRow"/>
              <w:jc w:val="both"/>
              <w:rPr>
                <w:rStyle w:val="ECVHeadingBusinessSector"/>
                <w:b/>
                <w:color w:val="auto"/>
              </w:rPr>
            </w:pPr>
            <w:r>
              <w:rPr>
                <w:rStyle w:val="ECVHeadingBusinessSector"/>
                <w:b/>
                <w:color w:val="auto"/>
              </w:rPr>
              <w:t>Direktoriaus pavaduotoja ugdymui</w:t>
            </w:r>
          </w:p>
          <w:p w:rsidR="00D57555" w:rsidRDefault="00D57555">
            <w:pPr>
              <w:pStyle w:val="ECVBusinessSectorRow"/>
              <w:jc w:val="both"/>
              <w:rPr>
                <w:rStyle w:val="ECVHeadingBusinessSector"/>
                <w:color w:val="auto"/>
              </w:rPr>
            </w:pPr>
            <w:r>
              <w:rPr>
                <w:rStyle w:val="ECVHeadingBusinessSector"/>
                <w:color w:val="auto"/>
              </w:rPr>
              <w:t>Panevėžio „Ąžuolo“ vidurinė mokykla, Žvaigždžių g. 26, LT- 37136, Panevėžys, www.azuolo.lt</w:t>
            </w:r>
          </w:p>
          <w:p w:rsidR="00D57555" w:rsidRDefault="00D57555">
            <w:pPr>
              <w:pStyle w:val="ECVSectionBullet"/>
              <w:spacing w:line="240" w:lineRule="auto"/>
              <w:jc w:val="both"/>
              <w:rPr>
                <w:sz w:val="16"/>
                <w:szCs w:val="16"/>
              </w:rPr>
            </w:pPr>
          </w:p>
          <w:p w:rsidR="00D57555" w:rsidRDefault="00D57555">
            <w:pPr>
              <w:pStyle w:val="ECVSectionBullet"/>
              <w:spacing w:line="240" w:lineRule="auto"/>
              <w:jc w:val="both"/>
              <w:rPr>
                <w:rFonts w:cs="Arial"/>
                <w:color w:val="auto"/>
                <w:szCs w:val="18"/>
              </w:rPr>
            </w:pPr>
            <w:r>
              <w:rPr>
                <w:rFonts w:cs="Arial"/>
                <w:color w:val="auto"/>
                <w:szCs w:val="18"/>
              </w:rPr>
              <w:t xml:space="preserve">Ugdymo proceso priežiūra, mokytojų darbo koordinavimas, kontrolė,  vertinimas,  </w:t>
            </w:r>
            <w:proofErr w:type="spellStart"/>
            <w:r>
              <w:rPr>
                <w:rFonts w:cs="Arial"/>
                <w:color w:val="auto"/>
                <w:szCs w:val="18"/>
              </w:rPr>
              <w:t>mentorystė</w:t>
            </w:r>
            <w:proofErr w:type="spellEnd"/>
            <w:r>
              <w:rPr>
                <w:rFonts w:cs="Arial"/>
                <w:color w:val="auto"/>
                <w:szCs w:val="18"/>
              </w:rPr>
              <w:t>, tėvų pedagoginio švietimo organizavimas, mokinių savivaldos kuravimas, projektų rengimas, veiklos tyrimų vykdymas, mokinių duomenų bazės administravimas, neformaliojo vaikų švietimo organizavimas.</w:t>
            </w:r>
          </w:p>
          <w:p w:rsidR="00D57555" w:rsidRDefault="00D57555">
            <w:pPr>
              <w:pStyle w:val="ECVSectionBullet"/>
              <w:spacing w:line="240" w:lineRule="auto"/>
              <w:jc w:val="both"/>
              <w:rPr>
                <w:rFonts w:cs="Arial"/>
                <w:b/>
                <w:color w:val="auto"/>
                <w:szCs w:val="18"/>
              </w:rPr>
            </w:pPr>
            <w:r>
              <w:rPr>
                <w:rFonts w:cs="Arial"/>
                <w:color w:val="0070C0"/>
                <w:szCs w:val="18"/>
              </w:rPr>
              <w:t>Veiklos sritis arba ūkio šaka</w:t>
            </w:r>
            <w:r>
              <w:rPr>
                <w:rFonts w:cs="Arial"/>
                <w:szCs w:val="18"/>
              </w:rPr>
              <w:t xml:space="preserve"> Švietimas</w:t>
            </w:r>
          </w:p>
          <w:p w:rsidR="00D57555" w:rsidRDefault="00D57555">
            <w:pPr>
              <w:pStyle w:val="ECVSectionBullet"/>
              <w:spacing w:line="240" w:lineRule="auto"/>
              <w:jc w:val="both"/>
              <w:rPr>
                <w:rFonts w:cs="Arial"/>
                <w:b/>
                <w:color w:val="auto"/>
                <w:sz w:val="16"/>
                <w:szCs w:val="16"/>
              </w:rPr>
            </w:pPr>
          </w:p>
          <w:p w:rsidR="00D57555" w:rsidRDefault="00D57555">
            <w:pPr>
              <w:pStyle w:val="ECVSectionBullet"/>
              <w:spacing w:line="240" w:lineRule="auto"/>
              <w:jc w:val="both"/>
              <w:rPr>
                <w:rFonts w:cs="Arial"/>
                <w:b/>
                <w:color w:val="auto"/>
                <w:szCs w:val="18"/>
              </w:rPr>
            </w:pPr>
            <w:r>
              <w:rPr>
                <w:rFonts w:cs="Arial"/>
                <w:b/>
                <w:color w:val="auto"/>
                <w:szCs w:val="18"/>
              </w:rPr>
              <w:t>Mokytoja - metodininkė</w:t>
            </w:r>
          </w:p>
          <w:p w:rsidR="00D57555" w:rsidRDefault="00D57555">
            <w:pPr>
              <w:pStyle w:val="ECVBusinessSectorRow"/>
              <w:jc w:val="both"/>
              <w:rPr>
                <w:rStyle w:val="ECVHeadingBusinessSector"/>
                <w:color w:val="auto"/>
              </w:rPr>
            </w:pPr>
            <w:r>
              <w:rPr>
                <w:rStyle w:val="ECVHeadingBusinessSector"/>
                <w:color w:val="auto"/>
              </w:rPr>
              <w:t xml:space="preserve">Panevėžio „Ąžuolo“ vidurinė mokykla, Žvaigždžių g. 26, LT- 37136, Panevėžys, </w:t>
            </w:r>
            <w:hyperlink r:id="rId8" w:history="1">
              <w:r>
                <w:rPr>
                  <w:rStyle w:val="Hipersaitas"/>
                  <w:rFonts w:cs="Arial"/>
                  <w:sz w:val="18"/>
                  <w:szCs w:val="18"/>
                </w:rPr>
                <w:t>www.azuolo.lt</w:t>
              </w:r>
            </w:hyperlink>
          </w:p>
          <w:p w:rsidR="00D57555" w:rsidRDefault="00D57555">
            <w:pPr>
              <w:pStyle w:val="ECVSectionBullet"/>
              <w:spacing w:line="240" w:lineRule="auto"/>
              <w:jc w:val="both"/>
              <w:rPr>
                <w:sz w:val="16"/>
                <w:szCs w:val="16"/>
              </w:rPr>
            </w:pPr>
          </w:p>
          <w:p w:rsidR="00D57555" w:rsidRDefault="00D57555">
            <w:pPr>
              <w:pStyle w:val="ECVSectionBullet"/>
              <w:spacing w:line="240" w:lineRule="auto"/>
              <w:jc w:val="both"/>
              <w:rPr>
                <w:rFonts w:cs="Arial"/>
                <w:color w:val="auto"/>
                <w:szCs w:val="18"/>
              </w:rPr>
            </w:pPr>
            <w:r>
              <w:rPr>
                <w:rFonts w:cs="Arial"/>
                <w:color w:val="auto"/>
                <w:szCs w:val="18"/>
              </w:rPr>
              <w:t>I</w:t>
            </w:r>
            <w:r>
              <w:rPr>
                <w:rFonts w:cs="Arial"/>
                <w:color w:val="auto"/>
                <w:szCs w:val="18"/>
              </w:rPr>
              <w:t>ndividualių antrosios užsienio kalbos modulių programų rengimas, vadovavimas užsienio kalbos mokytojų metodinei grupei, metodinių ir mokomųjų priemonių rengimas, pagalba mažesnę patirtį turintiems kolegoms</w:t>
            </w:r>
            <w:r>
              <w:rPr>
                <w:rFonts w:cs="Arial"/>
                <w:color w:val="auto"/>
                <w:szCs w:val="18"/>
              </w:rPr>
              <w:t>, darbas su mokinių savivalda.</w:t>
            </w:r>
          </w:p>
          <w:p w:rsidR="00D57555" w:rsidRDefault="00D57555">
            <w:pPr>
              <w:pStyle w:val="ECVBusinessSectorRow"/>
              <w:jc w:val="both"/>
              <w:rPr>
                <w:sz w:val="10"/>
                <w:szCs w:val="10"/>
              </w:rPr>
            </w:pPr>
            <w:r>
              <w:rPr>
                <w:rFonts w:cs="Arial"/>
                <w:color w:val="0070C0"/>
                <w:sz w:val="18"/>
                <w:szCs w:val="18"/>
              </w:rPr>
              <w:t>Veiklos sritis arba ūkio šaka</w:t>
            </w:r>
            <w:r>
              <w:rPr>
                <w:rFonts w:cs="Arial"/>
                <w:sz w:val="18"/>
                <w:szCs w:val="18"/>
              </w:rPr>
              <w:t xml:space="preserve"> Švietimas</w:t>
            </w:r>
          </w:p>
        </w:tc>
      </w:tr>
    </w:tbl>
    <w:p w:rsidR="00D57555" w:rsidRDefault="00D57555" w:rsidP="00D57555">
      <w:pPr>
        <w:rPr>
          <w:vanish/>
        </w:rPr>
      </w:pPr>
    </w:p>
    <w:tbl>
      <w:tblPr>
        <w:tblW w:w="0" w:type="auto"/>
        <w:tblLayout w:type="fixed"/>
        <w:tblCellMar>
          <w:left w:w="0" w:type="dxa"/>
          <w:right w:w="0" w:type="dxa"/>
        </w:tblCellMar>
        <w:tblLook w:val="04A0" w:firstRow="1" w:lastRow="0" w:firstColumn="1" w:lastColumn="0" w:noHBand="0" w:noVBand="1"/>
      </w:tblPr>
      <w:tblGrid>
        <w:gridCol w:w="2835"/>
        <w:gridCol w:w="7540"/>
      </w:tblGrid>
      <w:tr w:rsidR="00D57555" w:rsidTr="00D57555">
        <w:trPr>
          <w:trHeight w:val="68"/>
        </w:trPr>
        <w:tc>
          <w:tcPr>
            <w:tcW w:w="2835" w:type="dxa"/>
            <w:hideMark/>
          </w:tcPr>
          <w:p w:rsidR="00D57555" w:rsidRDefault="00D57555">
            <w:pPr>
              <w:pStyle w:val="ECVLeftHeading"/>
            </w:pPr>
            <w:r>
              <w:rPr>
                <w:caps w:val="0"/>
              </w:rPr>
              <w:t>IŠSILAVINIMAS IR KVALIFIKACIJA</w:t>
            </w:r>
          </w:p>
        </w:tc>
        <w:tc>
          <w:tcPr>
            <w:tcW w:w="7540" w:type="dxa"/>
            <w:vAlign w:val="bottom"/>
            <w:hideMark/>
          </w:tcPr>
          <w:p w:rsidR="00D57555" w:rsidRDefault="00D57555">
            <w:pPr>
              <w:pStyle w:val="ECVBlueBox"/>
            </w:pPr>
            <w:r>
              <w:rPr>
                <w:noProof/>
                <w:lang w:eastAsia="lt-LT" w:bidi="ar-SA"/>
              </w:rPr>
              <w:drawing>
                <wp:inline distT="0" distB="0" distL="0" distR="0">
                  <wp:extent cx="4791075" cy="857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t xml:space="preserve">   </w:t>
            </w:r>
          </w:p>
        </w:tc>
      </w:tr>
    </w:tbl>
    <w:p w:rsidR="00D57555" w:rsidRDefault="00D57555" w:rsidP="00D57555">
      <w:pPr>
        <w:pStyle w:val="ECVComments"/>
      </w:pPr>
      <w:r>
        <w:t>.</w:t>
      </w:r>
    </w:p>
    <w:tbl>
      <w:tblPr>
        <w:tblpPr w:topFromText="6" w:bottomFromText="170" w:vertAnchor="text" w:tblpY="6"/>
        <w:tblW w:w="10635" w:type="dxa"/>
        <w:tblLayout w:type="fixed"/>
        <w:tblCellMar>
          <w:left w:w="0" w:type="dxa"/>
          <w:right w:w="0" w:type="dxa"/>
        </w:tblCellMar>
        <w:tblLook w:val="04A0" w:firstRow="1" w:lastRow="0" w:firstColumn="1" w:lastColumn="0" w:noHBand="0" w:noVBand="1"/>
      </w:tblPr>
      <w:tblGrid>
        <w:gridCol w:w="2835"/>
        <w:gridCol w:w="6523"/>
        <w:gridCol w:w="1134"/>
        <w:gridCol w:w="143"/>
      </w:tblGrid>
      <w:tr w:rsidR="00D57555" w:rsidTr="00D57555">
        <w:trPr>
          <w:trHeight w:val="142"/>
        </w:trPr>
        <w:tc>
          <w:tcPr>
            <w:tcW w:w="2834" w:type="dxa"/>
            <w:vMerge w:val="restart"/>
          </w:tcPr>
          <w:p w:rsidR="00D57555" w:rsidRDefault="00D57555">
            <w:pPr>
              <w:pStyle w:val="ECVDate"/>
            </w:pPr>
            <w:r>
              <w:t>2003-2005</w:t>
            </w:r>
          </w:p>
          <w:p w:rsidR="00D57555" w:rsidRDefault="00D57555">
            <w:pPr>
              <w:pStyle w:val="ECVDate"/>
              <w:rPr>
                <w:sz w:val="28"/>
                <w:szCs w:val="28"/>
              </w:rPr>
            </w:pPr>
          </w:p>
          <w:p w:rsidR="00D57555" w:rsidRDefault="00D57555">
            <w:pPr>
              <w:pStyle w:val="ECVDate"/>
            </w:pPr>
            <w:r>
              <w:t>ĮGYTI GEBĖJIMAI</w:t>
            </w:r>
          </w:p>
          <w:p w:rsidR="00D57555" w:rsidRDefault="00D57555">
            <w:pPr>
              <w:pStyle w:val="ECVDate"/>
            </w:pPr>
          </w:p>
          <w:p w:rsidR="00D57555" w:rsidRDefault="00D57555">
            <w:pPr>
              <w:pStyle w:val="ECVDate"/>
            </w:pPr>
          </w:p>
          <w:p w:rsidR="00D57555" w:rsidRDefault="00D57555">
            <w:pPr>
              <w:pStyle w:val="ECVDate"/>
            </w:pPr>
          </w:p>
          <w:p w:rsidR="00D57555" w:rsidRDefault="00D57555">
            <w:pPr>
              <w:pStyle w:val="ECVDate"/>
            </w:pPr>
          </w:p>
          <w:p w:rsidR="00D57555" w:rsidRDefault="00D57555">
            <w:pPr>
              <w:pStyle w:val="ECVDate"/>
            </w:pPr>
          </w:p>
          <w:p w:rsidR="00D57555" w:rsidRDefault="00D57555">
            <w:pPr>
              <w:pStyle w:val="ECVDate"/>
            </w:pPr>
            <w:r>
              <w:t>1983 -1988</w:t>
            </w:r>
          </w:p>
          <w:p w:rsidR="00D57555" w:rsidRDefault="00D57555">
            <w:pPr>
              <w:pStyle w:val="ECVDate"/>
              <w:rPr>
                <w:sz w:val="28"/>
                <w:szCs w:val="28"/>
              </w:rPr>
            </w:pPr>
          </w:p>
          <w:p w:rsidR="00D57555" w:rsidRDefault="00D57555">
            <w:pPr>
              <w:pStyle w:val="ECVDate"/>
            </w:pPr>
            <w:r>
              <w:t>ĮGYTI GEBĖJIMAI</w:t>
            </w:r>
          </w:p>
          <w:p w:rsidR="00D57555" w:rsidRDefault="00D57555">
            <w:pPr>
              <w:pStyle w:val="ECVDate"/>
            </w:pPr>
          </w:p>
        </w:tc>
        <w:tc>
          <w:tcPr>
            <w:tcW w:w="6522" w:type="dxa"/>
            <w:hideMark/>
          </w:tcPr>
          <w:p w:rsidR="00D57555" w:rsidRDefault="00D57555">
            <w:pPr>
              <w:pStyle w:val="ECVSubSectionHeading"/>
              <w:spacing w:line="240" w:lineRule="auto"/>
              <w:ind w:right="-1134"/>
              <w:rPr>
                <w:sz w:val="18"/>
                <w:szCs w:val="18"/>
              </w:rPr>
            </w:pPr>
            <w:r>
              <w:rPr>
                <w:sz w:val="18"/>
                <w:szCs w:val="18"/>
              </w:rPr>
              <w:t xml:space="preserve">Edukologijos magistro kvalifikacinis laipsnis, studijų programa – ugdymo organizavimas </w:t>
            </w:r>
          </w:p>
        </w:tc>
        <w:tc>
          <w:tcPr>
            <w:tcW w:w="1277" w:type="dxa"/>
            <w:gridSpan w:val="2"/>
            <w:hideMark/>
          </w:tcPr>
          <w:p w:rsidR="00D57555" w:rsidRDefault="00D57555">
            <w:pPr>
              <w:pStyle w:val="ECVRightHeading"/>
              <w:spacing w:before="0" w:line="240" w:lineRule="auto"/>
              <w:ind w:right="286"/>
              <w:rPr>
                <w:color w:val="2E74B5"/>
              </w:rPr>
            </w:pPr>
          </w:p>
        </w:tc>
      </w:tr>
      <w:tr w:rsidR="00D57555" w:rsidTr="00D57555">
        <w:tc>
          <w:tcPr>
            <w:tcW w:w="2834" w:type="dxa"/>
            <w:vMerge/>
            <w:vAlign w:val="center"/>
            <w:hideMark/>
          </w:tcPr>
          <w:p w:rsidR="00D57555" w:rsidRDefault="00D57555">
            <w:pPr>
              <w:widowControl/>
              <w:suppressAutoHyphens w:val="0"/>
              <w:rPr>
                <w:color w:val="0E4194"/>
                <w:sz w:val="18"/>
              </w:rPr>
            </w:pPr>
          </w:p>
        </w:tc>
        <w:tc>
          <w:tcPr>
            <w:tcW w:w="7798" w:type="dxa"/>
            <w:gridSpan w:val="3"/>
          </w:tcPr>
          <w:p w:rsidR="00D57555" w:rsidRDefault="00D57555">
            <w:pPr>
              <w:pStyle w:val="ECVSubSectionHeading"/>
              <w:spacing w:line="240" w:lineRule="auto"/>
              <w:rPr>
                <w:rFonts w:cs="Arial"/>
                <w:color w:val="auto"/>
                <w:sz w:val="18"/>
                <w:szCs w:val="18"/>
              </w:rPr>
            </w:pPr>
            <w:r>
              <w:rPr>
                <w:rFonts w:cs="Arial"/>
                <w:color w:val="auto"/>
                <w:sz w:val="18"/>
                <w:szCs w:val="18"/>
              </w:rPr>
              <w:t xml:space="preserve">Vytauto Didžiojo universitetas, K. Donelaičio g.58, </w:t>
            </w:r>
            <w:r>
              <w:rPr>
                <w:rStyle w:val="ECVHeadingBusinessSector"/>
                <w:color w:val="auto"/>
              </w:rPr>
              <w:t xml:space="preserve"> LT- 44248, </w:t>
            </w:r>
            <w:r>
              <w:rPr>
                <w:rFonts w:cs="Arial"/>
                <w:color w:val="auto"/>
                <w:sz w:val="18"/>
                <w:szCs w:val="18"/>
              </w:rPr>
              <w:t xml:space="preserve">Kaunas, </w:t>
            </w:r>
            <w:hyperlink r:id="rId9" w:history="1">
              <w:r>
                <w:rPr>
                  <w:rStyle w:val="Hipersaitas"/>
                  <w:rFonts w:cs="Arial"/>
                  <w:sz w:val="18"/>
                  <w:szCs w:val="18"/>
                </w:rPr>
                <w:t>www.vdu.lt</w:t>
              </w:r>
            </w:hyperlink>
          </w:p>
          <w:p w:rsidR="00D57555" w:rsidRDefault="00D57555">
            <w:pPr>
              <w:widowControl/>
              <w:suppressAutoHyphens w:val="0"/>
              <w:jc w:val="both"/>
              <w:rPr>
                <w:rFonts w:cs="Arial"/>
                <w:szCs w:val="16"/>
              </w:rPr>
            </w:pPr>
          </w:p>
          <w:p w:rsidR="00D57555" w:rsidRDefault="00D57555">
            <w:pPr>
              <w:widowControl/>
              <w:suppressAutoHyphens w:val="0"/>
              <w:ind w:right="286"/>
              <w:jc w:val="both"/>
              <w:rPr>
                <w:rFonts w:cs="Arial"/>
                <w:color w:val="FF0000"/>
                <w:sz w:val="18"/>
                <w:szCs w:val="18"/>
              </w:rPr>
            </w:pPr>
            <w:r>
              <w:rPr>
                <w:rFonts w:cs="Arial"/>
                <w:sz w:val="18"/>
                <w:szCs w:val="18"/>
              </w:rPr>
              <w:t xml:space="preserve">Gebėjimas analizuoti ugdymo procesus mokyklos, regiono, šalies lygmenyse, tirti moksleivių mokymosi bei mokytojų profesinio tobulėjimo poreikius, juos </w:t>
            </w:r>
            <w:r>
              <w:rPr>
                <w:rFonts w:cs="Arial"/>
                <w:color w:val="auto"/>
                <w:sz w:val="18"/>
                <w:szCs w:val="18"/>
              </w:rPr>
              <w:t>konsultuoti sudarant profesinio tobulėjimo planus, atsižvelgiant į ugdymo įstaigos misiją ir viziją, proje</w:t>
            </w:r>
            <w:r>
              <w:rPr>
                <w:rFonts w:cs="Arial"/>
                <w:sz w:val="18"/>
                <w:szCs w:val="18"/>
              </w:rPr>
              <w:t xml:space="preserve">ktuoti ir nuolat koreguoti ugdymo įstaigos mokymo turinį, analizuoti įstaigos, kaip besimokančios organizacijos, parametrus, juos vertinti,  organizuoti projektinį darbą mokymo įstaigų veiklos lygmenyje, </w:t>
            </w:r>
            <w:r>
              <w:rPr>
                <w:rFonts w:cs="Arial"/>
                <w:color w:val="auto"/>
                <w:sz w:val="18"/>
                <w:szCs w:val="18"/>
              </w:rPr>
              <w:t>teikti</w:t>
            </w:r>
            <w:r>
              <w:rPr>
                <w:rFonts w:cs="Arial"/>
                <w:sz w:val="18"/>
                <w:szCs w:val="18"/>
              </w:rPr>
              <w:t xml:space="preserve"> profesinio konsultavimo paslaugas jaunimo profesinės karjeros tyrimo, vertinimo ir organizavimo srityse.</w:t>
            </w:r>
          </w:p>
          <w:p w:rsidR="00D57555" w:rsidRDefault="00D57555">
            <w:pPr>
              <w:pStyle w:val="ECVSubSectionHeading"/>
              <w:spacing w:line="240" w:lineRule="auto"/>
              <w:ind w:right="286"/>
              <w:rPr>
                <w:rFonts w:cs="Arial"/>
                <w:color w:val="auto"/>
                <w:sz w:val="16"/>
                <w:szCs w:val="16"/>
              </w:rPr>
            </w:pPr>
          </w:p>
          <w:p w:rsidR="00D57555" w:rsidRDefault="00D57555">
            <w:pPr>
              <w:pStyle w:val="ECVSubSectionHeading"/>
              <w:spacing w:line="240" w:lineRule="auto"/>
              <w:ind w:right="286"/>
              <w:rPr>
                <w:rFonts w:cs="Arial"/>
                <w:color w:val="auto"/>
                <w:sz w:val="18"/>
                <w:szCs w:val="18"/>
              </w:rPr>
            </w:pPr>
            <w:r>
              <w:rPr>
                <w:sz w:val="18"/>
                <w:szCs w:val="18"/>
              </w:rPr>
              <w:t xml:space="preserve">Filologas, rusų kalbos ir literatūros dėstytojas                                                                           </w:t>
            </w:r>
          </w:p>
          <w:p w:rsidR="00D57555" w:rsidRDefault="00D57555">
            <w:pPr>
              <w:pStyle w:val="ECVSubSectionHeading"/>
              <w:spacing w:line="240" w:lineRule="auto"/>
              <w:ind w:right="286"/>
              <w:rPr>
                <w:rFonts w:cs="Arial"/>
                <w:color w:val="auto"/>
                <w:sz w:val="18"/>
                <w:szCs w:val="18"/>
              </w:rPr>
            </w:pPr>
            <w:r>
              <w:rPr>
                <w:rFonts w:cs="Arial"/>
                <w:color w:val="auto"/>
                <w:sz w:val="18"/>
                <w:szCs w:val="18"/>
              </w:rPr>
              <w:t xml:space="preserve">Vilniaus universitetas, Universiteto g.3, LT-01513, Vilnius, </w:t>
            </w:r>
            <w:hyperlink r:id="rId10" w:history="1">
              <w:r>
                <w:rPr>
                  <w:rStyle w:val="Hipersaitas"/>
                  <w:rFonts w:cs="Arial"/>
                  <w:sz w:val="18"/>
                  <w:szCs w:val="18"/>
                </w:rPr>
                <w:t>www.vu.lt</w:t>
              </w:r>
            </w:hyperlink>
          </w:p>
          <w:p w:rsidR="00D57555" w:rsidRDefault="00D57555">
            <w:pPr>
              <w:shd w:val="clear" w:color="auto" w:fill="FFFFFF"/>
              <w:ind w:right="286"/>
              <w:jc w:val="both"/>
              <w:rPr>
                <w:rFonts w:eastAsia="Times New Roman" w:cs="Arial"/>
                <w:color w:val="auto"/>
                <w:szCs w:val="16"/>
              </w:rPr>
            </w:pPr>
          </w:p>
          <w:p w:rsidR="00D57555" w:rsidRDefault="00D57555">
            <w:pPr>
              <w:shd w:val="clear" w:color="auto" w:fill="FFFFFF"/>
              <w:ind w:right="286"/>
              <w:jc w:val="both"/>
              <w:rPr>
                <w:rFonts w:eastAsia="Times New Roman" w:cs="Arial"/>
                <w:color w:val="383838"/>
                <w:sz w:val="18"/>
                <w:szCs w:val="18"/>
              </w:rPr>
            </w:pPr>
            <w:r>
              <w:rPr>
                <w:rFonts w:eastAsia="Times New Roman" w:cs="Arial"/>
                <w:color w:val="auto"/>
                <w:sz w:val="18"/>
                <w:szCs w:val="18"/>
              </w:rPr>
              <w:t xml:space="preserve">Gebėjimas </w:t>
            </w:r>
            <w:r>
              <w:rPr>
                <w:rFonts w:eastAsia="Times New Roman" w:cs="Arial"/>
                <w:color w:val="383838"/>
                <w:sz w:val="18"/>
                <w:szCs w:val="18"/>
              </w:rPr>
              <w:t>užtikrinti kokybišką mokinių ugdymą(</w:t>
            </w:r>
            <w:proofErr w:type="spellStart"/>
            <w:r>
              <w:rPr>
                <w:rFonts w:eastAsia="Times New Roman" w:cs="Arial"/>
                <w:color w:val="383838"/>
                <w:sz w:val="18"/>
                <w:szCs w:val="18"/>
              </w:rPr>
              <w:t>si</w:t>
            </w:r>
            <w:proofErr w:type="spellEnd"/>
            <w:r>
              <w:rPr>
                <w:rFonts w:eastAsia="Times New Roman" w:cs="Arial"/>
                <w:color w:val="383838"/>
                <w:sz w:val="18"/>
                <w:szCs w:val="18"/>
              </w:rPr>
              <w:t>) vadovaujantis įgytomis fundamentaliomis kalbų ugdymo mokslo žiniomis, bendrakultūrinėmis, profesinėmis, bendrosiomis ir asmeninėmis kompetencijomis, jomis vadovautis savarankiškoje edukacinėje veikloje, kurti įvairias mokymosi strategijas.</w:t>
            </w:r>
          </w:p>
        </w:tc>
      </w:tr>
      <w:tr w:rsidR="00D57555" w:rsidTr="00D57555">
        <w:trPr>
          <w:gridAfter w:val="1"/>
          <w:wAfter w:w="143" w:type="dxa"/>
        </w:trPr>
        <w:tc>
          <w:tcPr>
            <w:tcW w:w="2834" w:type="dxa"/>
            <w:vMerge/>
            <w:vAlign w:val="center"/>
            <w:hideMark/>
          </w:tcPr>
          <w:p w:rsidR="00D57555" w:rsidRDefault="00D57555">
            <w:pPr>
              <w:widowControl/>
              <w:suppressAutoHyphens w:val="0"/>
              <w:rPr>
                <w:color w:val="0E4194"/>
                <w:sz w:val="18"/>
              </w:rPr>
            </w:pPr>
          </w:p>
        </w:tc>
        <w:tc>
          <w:tcPr>
            <w:tcW w:w="7656" w:type="dxa"/>
            <w:gridSpan w:val="2"/>
          </w:tcPr>
          <w:p w:rsidR="00D57555" w:rsidRDefault="00D57555">
            <w:pPr>
              <w:pStyle w:val="ECVSectionBullet"/>
              <w:rPr>
                <w:sz w:val="10"/>
                <w:szCs w:val="10"/>
              </w:rPr>
            </w:pPr>
          </w:p>
          <w:p w:rsidR="00D57555" w:rsidRDefault="00D57555">
            <w:pPr>
              <w:pStyle w:val="ECVSectionBullet"/>
              <w:rPr>
                <w:sz w:val="10"/>
                <w:szCs w:val="10"/>
              </w:rPr>
            </w:pPr>
          </w:p>
          <w:p w:rsidR="00D57555" w:rsidRDefault="00D57555">
            <w:pPr>
              <w:pStyle w:val="ECVSectionBullet"/>
              <w:rPr>
                <w:sz w:val="10"/>
                <w:szCs w:val="10"/>
              </w:rPr>
            </w:pPr>
          </w:p>
          <w:p w:rsidR="00D57555" w:rsidRDefault="00D57555">
            <w:pPr>
              <w:pStyle w:val="ECVSectionBullet"/>
              <w:rPr>
                <w:sz w:val="10"/>
                <w:szCs w:val="10"/>
              </w:rPr>
            </w:pPr>
          </w:p>
        </w:tc>
        <w:bookmarkStart w:id="0" w:name="_GoBack"/>
        <w:bookmarkEnd w:id="0"/>
      </w:tr>
    </w:tbl>
    <w:p w:rsidR="00D57555" w:rsidRDefault="00D57555" w:rsidP="00D57555">
      <w:pPr>
        <w:rPr>
          <w:vanish/>
        </w:rPr>
      </w:pPr>
    </w:p>
    <w:sectPr w:rsidR="00D57555" w:rsidSect="00D57555">
      <w:pgSz w:w="11906" w:h="16838"/>
      <w:pgMar w:top="1701"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MT">
    <w:altName w:val="Arial"/>
    <w:charset w:val="00"/>
    <w:family w:val="swiss"/>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55"/>
    <w:rsid w:val="00B4174C"/>
    <w:rsid w:val="00C25C9F"/>
    <w:rsid w:val="00D57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3135"/>
  <w15:chartTrackingRefBased/>
  <w15:docId w15:val="{9AF31305-4E1A-4B63-A044-B444DDDB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7555"/>
    <w:pPr>
      <w:widowControl w:val="0"/>
      <w:suppressAutoHyphens/>
      <w:spacing w:after="0" w:line="240" w:lineRule="auto"/>
    </w:pPr>
    <w:rPr>
      <w:rFonts w:ascii="Arial" w:eastAsia="SimSun" w:hAnsi="Arial" w:cs="Mangal"/>
      <w:color w:val="3F3A38"/>
      <w:spacing w:val="-6"/>
      <w:kern w:val="2"/>
      <w:sz w:val="16"/>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D57555"/>
    <w:rPr>
      <w:color w:val="000080"/>
      <w:u w:val="single"/>
    </w:rPr>
  </w:style>
  <w:style w:type="paragraph" w:customStyle="1" w:styleId="ECVLeftHeading">
    <w:name w:val="_ECV_LeftHeading"/>
    <w:basedOn w:val="prastasis"/>
    <w:rsid w:val="00D57555"/>
    <w:pPr>
      <w:suppressLineNumbers/>
      <w:ind w:right="283"/>
      <w:jc w:val="right"/>
    </w:pPr>
    <w:rPr>
      <w:caps/>
      <w:color w:val="0E4194"/>
      <w:sz w:val="18"/>
    </w:rPr>
  </w:style>
  <w:style w:type="paragraph" w:customStyle="1" w:styleId="ECVRightColumn">
    <w:name w:val="_ECV_RightColumn"/>
    <w:basedOn w:val="prastasis"/>
    <w:rsid w:val="00D57555"/>
    <w:pPr>
      <w:suppressLineNumbers/>
      <w:spacing w:before="62"/>
    </w:pPr>
    <w:rPr>
      <w:color w:val="404040"/>
    </w:rPr>
  </w:style>
  <w:style w:type="paragraph" w:customStyle="1" w:styleId="ECVNameField">
    <w:name w:val="_ECV_NameField"/>
    <w:basedOn w:val="ECVRightColumn"/>
    <w:rsid w:val="00D57555"/>
    <w:pPr>
      <w:spacing w:before="0" w:line="100" w:lineRule="atLeast"/>
    </w:pPr>
    <w:rPr>
      <w:color w:val="3F3A38"/>
      <w:sz w:val="26"/>
      <w:szCs w:val="18"/>
    </w:rPr>
  </w:style>
  <w:style w:type="paragraph" w:customStyle="1" w:styleId="ECVRightHeading">
    <w:name w:val="_ECV_RightHeading"/>
    <w:basedOn w:val="ECVNameField"/>
    <w:rsid w:val="00D57555"/>
    <w:pPr>
      <w:spacing w:before="62"/>
      <w:jc w:val="right"/>
    </w:pPr>
    <w:rPr>
      <w:color w:val="1593CB"/>
      <w:sz w:val="15"/>
    </w:rPr>
  </w:style>
  <w:style w:type="paragraph" w:customStyle="1" w:styleId="ECVSubSectionHeading">
    <w:name w:val="_ECV_SubSectionHeading"/>
    <w:basedOn w:val="ECVRightColumn"/>
    <w:rsid w:val="00D57555"/>
    <w:pPr>
      <w:spacing w:before="0" w:line="100" w:lineRule="atLeast"/>
    </w:pPr>
    <w:rPr>
      <w:color w:val="0E4194"/>
      <w:sz w:val="22"/>
    </w:rPr>
  </w:style>
  <w:style w:type="paragraph" w:customStyle="1" w:styleId="ECVOrganisationDetails">
    <w:name w:val="_ECV_OrganisationDetails"/>
    <w:basedOn w:val="ECVRightColumn"/>
    <w:rsid w:val="00D57555"/>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prastasis"/>
    <w:rsid w:val="00D57555"/>
    <w:pPr>
      <w:suppressLineNumbers/>
      <w:autoSpaceDE w:val="0"/>
      <w:spacing w:before="28" w:line="100" w:lineRule="atLeast"/>
    </w:pPr>
    <w:rPr>
      <w:sz w:val="18"/>
    </w:rPr>
  </w:style>
  <w:style w:type="paragraph" w:customStyle="1" w:styleId="ECVSectionBullet">
    <w:name w:val="_ECV_SectionBullet"/>
    <w:basedOn w:val="ECVSectionDetails"/>
    <w:rsid w:val="00D57555"/>
    <w:pPr>
      <w:spacing w:before="0"/>
    </w:pPr>
  </w:style>
  <w:style w:type="paragraph" w:customStyle="1" w:styleId="ECVDate">
    <w:name w:val="_ECV_Date"/>
    <w:basedOn w:val="ECVLeftHeading"/>
    <w:rsid w:val="00D57555"/>
    <w:pPr>
      <w:spacing w:before="28" w:line="100" w:lineRule="atLeast"/>
    </w:pPr>
    <w:rPr>
      <w:caps w:val="0"/>
    </w:rPr>
  </w:style>
  <w:style w:type="paragraph" w:customStyle="1" w:styleId="ECVLeftDetails">
    <w:name w:val="_ECV_LeftDetails"/>
    <w:basedOn w:val="ECVLeftHeading"/>
    <w:rsid w:val="00D57555"/>
    <w:pPr>
      <w:spacing w:before="23"/>
    </w:pPr>
    <w:rPr>
      <w:caps w:val="0"/>
    </w:rPr>
  </w:style>
  <w:style w:type="paragraph" w:customStyle="1" w:styleId="ECVLanguageHeading">
    <w:name w:val="_ECV_LanguageHeading"/>
    <w:basedOn w:val="ECVRightColumn"/>
    <w:rsid w:val="00D57555"/>
    <w:pPr>
      <w:spacing w:before="0"/>
      <w:jc w:val="center"/>
    </w:pPr>
    <w:rPr>
      <w:caps/>
      <w:color w:val="0E4194"/>
      <w:sz w:val="14"/>
    </w:rPr>
  </w:style>
  <w:style w:type="paragraph" w:customStyle="1" w:styleId="ECVLanguageSubHeading">
    <w:name w:val="_ECV_LanguageSubHeading"/>
    <w:basedOn w:val="ECVLanguageHeading"/>
    <w:rsid w:val="00D57555"/>
    <w:pPr>
      <w:spacing w:line="100" w:lineRule="atLeast"/>
    </w:pPr>
    <w:rPr>
      <w:caps w:val="0"/>
      <w:sz w:val="16"/>
    </w:rPr>
  </w:style>
  <w:style w:type="paragraph" w:customStyle="1" w:styleId="ECVLanguageLevel">
    <w:name w:val="_ECV_LanguageLevel"/>
    <w:basedOn w:val="ECVSectionDetails"/>
    <w:rsid w:val="00D57555"/>
    <w:pPr>
      <w:jc w:val="center"/>
    </w:pPr>
    <w:rPr>
      <w:caps/>
    </w:rPr>
  </w:style>
  <w:style w:type="paragraph" w:customStyle="1" w:styleId="ECVLanguageCertificate">
    <w:name w:val="_ECV_LanguageCertificate"/>
    <w:basedOn w:val="ECVRightColumn"/>
    <w:rsid w:val="00D57555"/>
    <w:pPr>
      <w:spacing w:before="0" w:line="100" w:lineRule="atLeast"/>
      <w:ind w:right="283"/>
      <w:jc w:val="center"/>
    </w:pPr>
    <w:rPr>
      <w:color w:val="3F3A38"/>
    </w:rPr>
  </w:style>
  <w:style w:type="paragraph" w:customStyle="1" w:styleId="ECVLanguageExplanation">
    <w:name w:val="_ECV_LanguageExplanation"/>
    <w:basedOn w:val="prastasis"/>
    <w:rsid w:val="00D57555"/>
    <w:pPr>
      <w:autoSpaceDE w:val="0"/>
      <w:spacing w:line="100" w:lineRule="atLeast"/>
    </w:pPr>
    <w:rPr>
      <w:color w:val="0E4194"/>
      <w:sz w:val="15"/>
    </w:rPr>
  </w:style>
  <w:style w:type="paragraph" w:customStyle="1" w:styleId="ECVText">
    <w:name w:val="_ECV_Text"/>
    <w:basedOn w:val="Pagrindinistekstas"/>
    <w:rsid w:val="00D57555"/>
    <w:pPr>
      <w:spacing w:after="0" w:line="100" w:lineRule="atLeast"/>
    </w:pPr>
  </w:style>
  <w:style w:type="paragraph" w:customStyle="1" w:styleId="ECVLanguageName">
    <w:name w:val="_ECV_LanguageName"/>
    <w:basedOn w:val="ECVLanguageCertificate"/>
    <w:rsid w:val="00D57555"/>
    <w:pPr>
      <w:jc w:val="right"/>
    </w:pPr>
    <w:rPr>
      <w:sz w:val="18"/>
    </w:rPr>
  </w:style>
  <w:style w:type="paragraph" w:customStyle="1" w:styleId="ECVPersonalInfoHeading">
    <w:name w:val="_ECV_PersonalInfoHeading"/>
    <w:basedOn w:val="ECVLeftHeading"/>
    <w:rsid w:val="00D57555"/>
    <w:pPr>
      <w:spacing w:before="57"/>
    </w:pPr>
  </w:style>
  <w:style w:type="paragraph" w:customStyle="1" w:styleId="ECVGenderRow">
    <w:name w:val="_ECV_GenderRow"/>
    <w:basedOn w:val="prastasis"/>
    <w:rsid w:val="00D57555"/>
    <w:pPr>
      <w:spacing w:before="85"/>
    </w:pPr>
    <w:rPr>
      <w:color w:val="1593CB"/>
    </w:rPr>
  </w:style>
  <w:style w:type="paragraph" w:customStyle="1" w:styleId="ECVBusinessSectorRow">
    <w:name w:val="_ECV_BusinessSectorRow"/>
    <w:basedOn w:val="prastasis"/>
    <w:rsid w:val="00D57555"/>
  </w:style>
  <w:style w:type="paragraph" w:customStyle="1" w:styleId="ECVBlueBox">
    <w:name w:val="_ECV_BlueBox"/>
    <w:basedOn w:val="prastasis"/>
    <w:rsid w:val="00D57555"/>
    <w:pPr>
      <w:suppressLineNumbers/>
      <w:jc w:val="right"/>
    </w:pPr>
    <w:rPr>
      <w:color w:val="402C24"/>
      <w:spacing w:val="0"/>
      <w:sz w:val="8"/>
      <w:szCs w:val="10"/>
    </w:rPr>
  </w:style>
  <w:style w:type="character" w:customStyle="1" w:styleId="ECVHeadingContactDetails">
    <w:name w:val="_ECV_HeadingContactDetails"/>
    <w:rsid w:val="00D57555"/>
    <w:rPr>
      <w:rFonts w:ascii="Arial" w:hAnsi="Arial" w:cs="Arial" w:hint="default"/>
      <w:color w:val="1593CB"/>
      <w:sz w:val="18"/>
      <w:szCs w:val="18"/>
    </w:rPr>
  </w:style>
  <w:style w:type="character" w:customStyle="1" w:styleId="ECVContactDetails">
    <w:name w:val="_ECV_ContactDetails"/>
    <w:rsid w:val="00D57555"/>
    <w:rPr>
      <w:rFonts w:ascii="Arial" w:hAnsi="Arial" w:cs="Arial" w:hint="default"/>
      <w:color w:val="3F3A38"/>
      <w:sz w:val="18"/>
      <w:szCs w:val="18"/>
    </w:rPr>
  </w:style>
  <w:style w:type="character" w:customStyle="1" w:styleId="ECVHeadingBusinessSector">
    <w:name w:val="_ECV_HeadingBusinessSector"/>
    <w:rsid w:val="00D57555"/>
    <w:rPr>
      <w:rFonts w:ascii="Arial" w:hAnsi="Arial" w:cs="Arial" w:hint="default"/>
      <w:color w:val="1593CB"/>
      <w:spacing w:val="-6"/>
      <w:sz w:val="18"/>
      <w:szCs w:val="18"/>
    </w:rPr>
  </w:style>
  <w:style w:type="paragraph" w:customStyle="1" w:styleId="ECVComments">
    <w:name w:val="_ECV_Comments"/>
    <w:basedOn w:val="ECVText"/>
    <w:rsid w:val="00D57555"/>
    <w:pPr>
      <w:jc w:val="center"/>
    </w:pPr>
    <w:rPr>
      <w:color w:val="FF0000"/>
    </w:rPr>
  </w:style>
  <w:style w:type="paragraph" w:styleId="Pagrindinistekstas">
    <w:name w:val="Body Text"/>
    <w:basedOn w:val="prastasis"/>
    <w:link w:val="PagrindinistekstasDiagrama"/>
    <w:uiPriority w:val="99"/>
    <w:semiHidden/>
    <w:unhideWhenUsed/>
    <w:rsid w:val="00D57555"/>
    <w:pPr>
      <w:spacing w:after="120"/>
    </w:pPr>
  </w:style>
  <w:style w:type="character" w:customStyle="1" w:styleId="PagrindinistekstasDiagrama">
    <w:name w:val="Pagrindinis tekstas Diagrama"/>
    <w:basedOn w:val="Numatytasispastraiposriftas"/>
    <w:link w:val="Pagrindinistekstas"/>
    <w:uiPriority w:val="99"/>
    <w:semiHidden/>
    <w:rsid w:val="00D57555"/>
    <w:rPr>
      <w:rFonts w:ascii="Arial" w:eastAsia="SimSun" w:hAnsi="Arial" w:cs="Mangal"/>
      <w:color w:val="3F3A38"/>
      <w:spacing w:val="-6"/>
      <w:kern w:val="2"/>
      <w:sz w:val="16"/>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uolo.lt" TargetMode="External"/><Relationship Id="rId3" Type="http://schemas.openxmlformats.org/officeDocument/2006/relationships/webSettings" Target="webSettings.xml"/><Relationship Id="rId7" Type="http://schemas.openxmlformats.org/officeDocument/2006/relationships/hyperlink" Target="http://www.pmn.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vu.lt" TargetMode="External"/><Relationship Id="rId4" Type="http://schemas.openxmlformats.org/officeDocument/2006/relationships/image" Target="media/image1.jpeg"/><Relationship Id="rId9" Type="http://schemas.openxmlformats.org/officeDocument/2006/relationships/hyperlink" Target="http://www.vd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1950</Words>
  <Characters>1113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Juzėnienė</dc:creator>
  <cp:keywords/>
  <dc:description/>
  <cp:lastModifiedBy>Raminta Juzėnienė</cp:lastModifiedBy>
  <cp:revision>1</cp:revision>
  <dcterms:created xsi:type="dcterms:W3CDTF">2023-06-28T08:52:00Z</dcterms:created>
  <dcterms:modified xsi:type="dcterms:W3CDTF">2023-06-28T08:59:00Z</dcterms:modified>
</cp:coreProperties>
</file>